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0000FF"/>
        </w:rPr>
        <w:t>SPAR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0000FF"/>
        </w:rPr>
        <w:t>Robert G. Brown</w:t>
      </w:r>
    </w:p>
    <w:p>
      <w:pPr>
        <w:spacing w:after="0" w:line="8"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123 Sunesta Cove Drive,</w:t>
      </w:r>
    </w:p>
    <w:p>
      <w:pPr>
        <w:ind w:left="3340"/>
        <w:spacing w:after="0" w:line="230" w:lineRule="auto"/>
        <w:rPr>
          <w:sz w:val="20"/>
          <w:szCs w:val="20"/>
          <w:color w:val="auto"/>
        </w:rPr>
      </w:pPr>
      <w:r>
        <w:rPr>
          <w:rFonts w:ascii="Times New Roman" w:cs="Times New Roman" w:eastAsia="Times New Roman" w:hAnsi="Times New Roman"/>
          <w:sz w:val="22"/>
          <w:szCs w:val="22"/>
          <w:b w:val="1"/>
          <w:bCs w:val="1"/>
          <w:color w:val="0000FF"/>
        </w:rPr>
        <w:t>Palm Beach Gardens, FL, 33418</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(561) 631-8278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BROWN ROBERT G/</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1,778,709.00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3,538,194.00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1,778,709.00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3,538,194.00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5,316,903.00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SPAR Business Services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NEVADA</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538,194.00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538,194.00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538,194.00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Innovative Global Technologies,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NEVADA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3,000,000.00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3,000,000.00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3,000,000.00</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10.6 %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SPAR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110 EAST BOULEVARD, SUITE 1600, CHARLOTTE, NORTH CAROLINA , 28203.</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13 (this "Amendment") further amends and supplements the joint Schedule 13D originally filed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on July 19, 1999, as subsequently amended, most recently by Amendment No. 12 filed on October 7, 2026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"Schedule 13D"), with respect to the common stock, par value $0.01 per share (the "Common Stock"), of SPAR Group, Inc. (the "Issuer"). The reporting persons are Robert G. Brown ("Brown"), SPAR Business Services, Inc.</w:t>
      </w:r>
    </w:p>
    <w:p>
      <w:pPr>
        <w:spacing w:after="0" w:line="2" w:lineRule="exact"/>
        <w:rPr>
          <w:sz w:val="20"/>
          <w:szCs w:val="20"/>
          <w:color w:val="auto"/>
        </w:rPr>
      </w:pPr>
    </w:p>
    <w:p>
      <w:pPr>
        <w:jc w:val="both"/>
        <w:ind w:left="960"/>
        <w:spacing w:after="0" w:line="244" w:lineRule="auto"/>
        <w:rPr>
          <w:sz w:val="20"/>
          <w:szCs w:val="20"/>
          <w:color w:val="auto"/>
        </w:rPr>
      </w:pPr>
      <w:r>
        <w:rPr>
          <w:rFonts w:ascii="Times New Roman" w:cs="Times New Roman" w:eastAsia="Times New Roman" w:hAnsi="Times New Roman"/>
          <w:sz w:val="21"/>
          <w:szCs w:val="21"/>
          <w:color w:val="auto"/>
        </w:rPr>
        <w:t>("SBS"), and Innovative Global Technologies, LLC ("IGT", and collectively with Brown and SBS, the "Reporting Persons"). This Amendment identifies May 1, 2026 as the date of the Settlement Agreement and CIC Side Agreement described in Item 4, supplies an executed Joint Filing Agreement as Exhibit 99.1, and corrects the CUSIP and reporting-person classification information. The share balances set forth below were reported as of October 27, 2026. Except as specifically amended herein, the Schedule 13D remains unchanged. This statement relates to the Common Stock of SPAR Group, Inc., a Delaware corporation. The Issuer's principal executive offices are located at 110 East Boulevard, Suite 1600, Charlotte, North Carolina 28203. The CUSIP number for the Common Stock is 784933103.</w:t>
      </w:r>
    </w:p>
    <w:p>
      <w:pPr>
        <w:spacing w:after="0" w:line="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480" w:hanging="912"/>
        <w:spacing w:after="0"/>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Persons are Robert G. Brown, SPAR Business Services, Inc. and Innovative Global Technologies, LLC.</w:t>
      </w:r>
    </w:p>
    <w:p>
      <w:pPr>
        <w:spacing w:after="0" w:line="91" w:lineRule="exact"/>
        <w:rPr>
          <w:rFonts w:ascii="Times New Roman" w:cs="Times New Roman" w:eastAsia="Times New Roman" w:hAnsi="Times New Roman"/>
          <w:sz w:val="39"/>
          <w:szCs w:val="39"/>
          <w:color w:val="auto"/>
          <w:vertAlign w:val="subscript"/>
        </w:rPr>
      </w:pPr>
    </w:p>
    <w:p>
      <w:pPr>
        <w:ind w:left="920" w:right="60" w:hanging="912"/>
        <w:spacing w:after="0" w:line="200"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Brown is a United States citizen whose address is 123 Sunesta Cove Drive, Palm Beach Gardens, Florida 33418. SBS and IGT have their principal offices at 7711 North Military Trail, Suite 1000, West Palm Beach, Florida 33410. Brown's principal occupation is President of SPAR InfoTech, Inc. He is the sole director and 100% owner of SBS, a</w:t>
      </w:r>
    </w:p>
    <w:p>
      <w:pPr>
        <w:spacing w:after="0" w:line="2" w:lineRule="exact"/>
        <w:rPr>
          <w:rFonts w:ascii="Times New Roman" w:cs="Times New Roman" w:eastAsia="Times New Roman" w:hAnsi="Times New Roman"/>
          <w:sz w:val="42"/>
          <w:szCs w:val="42"/>
          <w:color w:val="auto"/>
          <w:vertAlign w:val="subscript"/>
        </w:rPr>
      </w:pPr>
    </w:p>
    <w:p>
      <w:pPr>
        <w:jc w:val="both"/>
        <w:ind w:left="920" w:right="18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Nevada corporation providing business services. Brown is the Managing Director of IGT, a Nevada limited liability company engaged in artificial-intelligence software development. Brown has authority to vote and direct disposition of IGT's Common Stock, but holds no equity interest in IGT.</w:t>
      </w:r>
    </w:p>
    <w:p>
      <w:pPr>
        <w:spacing w:after="0" w:line="18" w:lineRule="exact"/>
        <w:rPr>
          <w:rFonts w:ascii="Times New Roman" w:cs="Times New Roman" w:eastAsia="Times New Roman" w:hAnsi="Times New Roman"/>
          <w:sz w:val="42"/>
          <w:szCs w:val="42"/>
          <w:color w:val="auto"/>
          <w:vertAlign w:val="subscript"/>
        </w:rPr>
      </w:pPr>
    </w:p>
    <w:p>
      <w:pPr>
        <w:ind w:left="920" w:right="36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preceding five years, none of the Reporting Persons has been convicted in a criminal proceeding of the type specified in Item 2(d).</w:t>
      </w:r>
    </w:p>
    <w:p>
      <w:pPr>
        <w:spacing w:after="0" w:line="17" w:lineRule="exact"/>
        <w:rPr>
          <w:rFonts w:ascii="Times New Roman" w:cs="Times New Roman" w:eastAsia="Times New Roman" w:hAnsi="Times New Roman"/>
          <w:sz w:val="39"/>
          <w:szCs w:val="39"/>
          <w:color w:val="auto"/>
          <w:vertAlign w:val="subscript"/>
        </w:rPr>
      </w:pPr>
    </w:p>
    <w:p>
      <w:pPr>
        <w:ind w:left="920" w:right="32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preceding five years, none of the Reporting Persons has been a party to a civil proceeding resulting in a judgment, decree or final order of the type specified in Item 2(e).</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Brown is a United States citizen. SBS and IGT are organized under the laws of Nevada.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jc w:val="both"/>
        <w:ind w:left="920" w:right="200"/>
        <w:spacing w:after="0" w:line="239" w:lineRule="auto"/>
        <w:rPr>
          <w:sz w:val="20"/>
          <w:szCs w:val="20"/>
          <w:color w:val="auto"/>
        </w:rPr>
      </w:pPr>
      <w:r>
        <w:rPr>
          <w:rFonts w:ascii="Times New Roman" w:cs="Times New Roman" w:eastAsia="Times New Roman" w:hAnsi="Times New Roman"/>
          <w:sz w:val="22"/>
          <w:szCs w:val="22"/>
          <w:color w:val="auto"/>
        </w:rPr>
        <w:t>No new acquisition of Common Stock is reported in this Amendment. The sources of funds and other consideration for shares previously acquired are as described in the Schedule 13D, including shares issued to SBS pursuant to the 2022 Change of Control, Voting and Restricted Stock Agreement. The Form 4 filed September 25, 2025 described a correction of an earlier allocation between reporting lines rather than a cash purchase.</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140"/>
        <w:spacing w:after="0" w:line="249" w:lineRule="auto"/>
        <w:rPr>
          <w:sz w:val="20"/>
          <w:szCs w:val="20"/>
          <w:color w:val="auto"/>
        </w:rPr>
      </w:pPr>
      <w:r>
        <w:rPr>
          <w:rFonts w:ascii="Times New Roman" w:cs="Times New Roman" w:eastAsia="Times New Roman" w:hAnsi="Times New Roman"/>
          <w:sz w:val="21"/>
          <w:szCs w:val="21"/>
          <w:color w:val="auto"/>
        </w:rPr>
        <w:t>On May 1, 2026, the Issuer, Brown and SBS entered into a Settlement Agreement and Release and a separate CIC-Related Side Letter (the "CIC Side Agreement"). As among those three parties only, the CIC Side Agreement provides for treatment of the January 28, 2022 Change of Control, Voting and Restricted Stock Agreement (the "CIC Agreement") as continuing through January 28, 2028, with the modifications specified in the CIC Side Agreement. Among other things, the Issuer agreed that Brown shall have the right to designate up to two individuals to serve on the Issuer's Board of Directors and to replace such designees by written notice, subject to the terms of the CIC Side</w:t>
      </w:r>
    </w:p>
    <w:p>
      <w:pPr>
        <w:sectPr>
          <w:pgSz w:w="11900" w:h="16838" w:orient="portrait"/>
          <w:cols w:equalWidth="0" w:num="1">
            <w:col w:w="11160"/>
          </w:cols>
          <w:pgMar w:left="360" w:top="112" w:right="379" w:bottom="0" w:gutter="0" w:footer="0" w:header="0"/>
        </w:sectPr>
      </w:pPr>
    </w:p>
    <w:bookmarkStart w:id="4" w:name="page5"/>
    <w:bookmarkEnd w:id="4"/>
    <w:p>
      <w:pPr>
        <w:spacing w:after="0" w:line="22" w:lineRule="exact"/>
        <w:rPr>
          <w:sz w:val="20"/>
          <w:szCs w:val="20"/>
          <w:color w:val="auto"/>
        </w:rPr>
      </w:pPr>
    </w:p>
    <w:p>
      <w:pPr>
        <w:ind w:left="920" w:right="200"/>
        <w:spacing w:after="0"/>
        <w:rPr>
          <w:sz w:val="20"/>
          <w:szCs w:val="20"/>
          <w:color w:val="auto"/>
        </w:rPr>
      </w:pPr>
      <w:r>
        <w:rPr>
          <w:rFonts w:ascii="Times New Roman" w:cs="Times New Roman" w:eastAsia="Times New Roman" w:hAnsi="Times New Roman"/>
          <w:sz w:val="22"/>
          <w:szCs w:val="22"/>
          <w:color w:val="auto"/>
        </w:rPr>
        <w:t>Agreement. The CIC Side Agreement is a separate agreement among its signatories, is not a formal amendment binding nonsignatories to the CIC Agreement, and is incorporated by reference in Item 7. Other than the contractual board-designation rights described above, the Reporting Persons have no current plan or proposal of the kind enumerated in Item 4(a) through (j).</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0"/>
        <w:spacing w:after="0" w:line="247" w:lineRule="auto"/>
        <w:rPr>
          <w:sz w:val="20"/>
          <w:szCs w:val="20"/>
          <w:color w:val="auto"/>
        </w:rPr>
      </w:pPr>
      <w:r>
        <w:rPr>
          <w:rFonts w:ascii="Times New Roman" w:cs="Times New Roman" w:eastAsia="Times New Roman" w:hAnsi="Times New Roman"/>
          <w:sz w:val="21"/>
          <w:szCs w:val="21"/>
          <w:color w:val="auto"/>
        </w:rPr>
        <w:t>(a) and (b) Based on 28,398,560 shares of Common Stock outstanding as of August 6, 2026, as reported in the Issuer's Quarterly Report on Form 10-Q filed August 13, 2026, and on the account balances reported by the Reporting Persons as of October 27, 2026, the Reporting Persons beneficially owned 5,316,903 nonduplicative shares, or approximately 18.72% of the outstanding class. Brown reported sole voting and dispositive power over 1,778,709</w:t>
      </w:r>
    </w:p>
    <w:p>
      <w:pPr>
        <w:spacing w:after="0" w:line="1" w:lineRule="exact"/>
        <w:rPr>
          <w:sz w:val="20"/>
          <w:szCs w:val="20"/>
          <w:color w:val="auto"/>
        </w:rPr>
      </w:pPr>
    </w:p>
    <w:p>
      <w:pPr>
        <w:ind w:left="920" w:right="280" w:hanging="912"/>
        <w:spacing w:after="0" w:line="233"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and shared voting and dispositive power over the 538,194 shares held by SBS and the 3,000,000 shares held by IGT. SBS and IGT report their respective holdings separately. The individual reporting-person amounts are not added together because doing so would double count the SBS and IGT shares. Reporting Person Sole Voting / Dispositive Shared Voting / Dispositive Aggregate Owned Class Robert G. Brown 1,778,709 3,538,194 5,316,903 18.72% SBS 0 538,194 538,194 1.90% IGT 0 3,000,000 3,000,000 10.56%</w:t>
      </w:r>
    </w:p>
    <w:p>
      <w:pPr>
        <w:spacing w:after="0" w:line="17" w:lineRule="exact"/>
        <w:rPr>
          <w:rFonts w:ascii="Times New Roman" w:cs="Times New Roman" w:eastAsia="Times New Roman" w:hAnsi="Times New Roman"/>
          <w:sz w:val="22"/>
          <w:szCs w:val="22"/>
          <w:color w:val="auto"/>
        </w:rPr>
      </w:pPr>
    </w:p>
    <w:p>
      <w:pPr>
        <w:ind w:left="920" w:right="8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Brown personally holds 1,778,709 shares; SBS holds 538,194; and IGT holds 3,000,000. Brown shares voting and dispositive authority over SBS's and IGT's shares through his roles described in Item 2. Brown has no equity ownership in IGT. Jean Brown separately owns 45,000 shares, over which she alone exercises voting and dispositive authority. Brown disclaims beneficial ownership of those shares, and Jean Brown is not included in this reporting group. No shares held by the SP/R, Inc. Defined Benefit Pension Trust are included. Brown is not a trustee of that trust and has no voting or dispositive authority over its shares. The Reporting Persons report no arrangement with the</w:t>
      </w:r>
    </w:p>
    <w:p>
      <w:pPr>
        <w:spacing w:after="0" w:line="2" w:lineRule="exact"/>
        <w:rPr>
          <w:rFonts w:ascii="Times New Roman" w:cs="Times New Roman" w:eastAsia="Times New Roman" w:hAnsi="Times New Roman"/>
          <w:sz w:val="22"/>
          <w:szCs w:val="22"/>
          <w:color w:val="auto"/>
        </w:rPr>
      </w:pPr>
    </w:p>
    <w:p>
      <w:pPr>
        <w:ind w:left="920" w:right="120" w:hanging="912"/>
        <w:spacing w:after="0" w:line="232"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pension trustee to act together with respect to the Common Stock. Amendment No. 11, filed August 12, 2024, included Jean Brown's and the pension trust's holdings in its aggregate despite prior disclaimers. Amendment No. 12 excluded those holdings based on the absence of Brown's voting or dispositive authority. Amendment No. 12 also replaced the earlier SBS balance of 1,065,538 shares with its confirmed October 7, 2026 balance of 538,194 shares, which has not changed as of October 27, 2026. The September 25, 2025 Form 4 reported a correction of a prior allocation, moving 454,355 shares from SBS's indirect reporting line to Brown's direct reporting line; it was not a new acquisition or disposition.</w:t>
      </w:r>
    </w:p>
    <w:p>
      <w:pPr>
        <w:spacing w:after="0" w:line="19" w:lineRule="exact"/>
        <w:rPr>
          <w:rFonts w:ascii="Times New Roman" w:cs="Times New Roman" w:eastAsia="Times New Roman" w:hAnsi="Times New Roman"/>
          <w:sz w:val="22"/>
          <w:szCs w:val="22"/>
          <w:color w:val="auto"/>
        </w:rPr>
      </w:pPr>
    </w:p>
    <w:p>
      <w:pPr>
        <w:ind w:left="920" w:right="40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None of the Reporting Persons effected a transaction in Common Stock during the 60 days preceding October 27, 2026. This Amendment reports no new acquisition or disposition.</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Brown receives dividends and sale proceeds attributable to his personally held shares. SBS receives dividends and</w:t>
      </w:r>
    </w:p>
    <w:p>
      <w:pPr>
        <w:spacing w:after="0" w:line="14" w:lineRule="exact"/>
        <w:rPr>
          <w:rFonts w:ascii="Times New Roman" w:cs="Times New Roman" w:eastAsia="Times New Roman" w:hAnsi="Times New Roman"/>
          <w:sz w:val="39"/>
          <w:szCs w:val="39"/>
          <w:color w:val="auto"/>
          <w:vertAlign w:val="subscript"/>
        </w:rPr>
      </w:pPr>
    </w:p>
    <w:p>
      <w:pPr>
        <w:ind w:left="920" w:right="40" w:hanging="912"/>
        <w:spacing w:after="0" w:line="184" w:lineRule="auto"/>
        <w:tabs>
          <w:tab w:leader="none" w:pos="92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sale proceeds attributable to the shares held in its account. IGT receives or directs dividends and sale proceeds attributable to the shares held in its account. Brown does not acquire an economic interest in IGT's proceeds by virtue of his management authority.</w:t>
      </w:r>
    </w:p>
    <w:p>
      <w:pPr>
        <w:spacing w:after="0" w:line="18" w:lineRule="exact"/>
        <w:rPr>
          <w:rFonts w:ascii="Times New Roman" w:cs="Times New Roman" w:eastAsia="Times New Roman" w:hAnsi="Times New Roman"/>
          <w:sz w:val="42"/>
          <w:szCs w:val="42"/>
          <w:color w:val="auto"/>
          <w:vertAlign w:val="subscript"/>
        </w:rPr>
      </w:pPr>
    </w:p>
    <w:p>
      <w:pPr>
        <w:ind w:left="920" w:right="60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Brown and IGT each beneficially own more than five percent of the class. SBS beneficially owns less than five percent individually and participates in this joint filing.</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80"/>
        <w:spacing w:after="0" w:line="246" w:lineRule="auto"/>
        <w:rPr>
          <w:sz w:val="20"/>
          <w:szCs w:val="20"/>
          <w:color w:val="auto"/>
        </w:rPr>
      </w:pPr>
      <w:r>
        <w:rPr>
          <w:rFonts w:ascii="Times New Roman" w:cs="Times New Roman" w:eastAsia="Times New Roman" w:hAnsi="Times New Roman"/>
          <w:sz w:val="21"/>
          <w:szCs w:val="21"/>
          <w:color w:val="auto"/>
        </w:rPr>
        <w:t>Brown, SBS and IGT act together under an informal, unwritten arrangement with respect to their Common Stock. They have no separate written group or voting agreement. Brown directs the vote and disposition of SBS's and IGT's shares through the roles described in Items 2 and 5. Neither Jean Brown nor the trustee of the SP/R, Inc. Defined Benefit Pension Trust participates in this arrangement. Brown reports no current arrangement or understanding with William H. Bartels to act together with respect to Common Stock. The January 28, 2022 CIC Agreement was entered into by the Issuer, Brown, SBS, SPAR Administrative Services, Inc. and William H. Bartels. The May 1, 2026 Settlement Agreement and CIC Side Agreement were entered into by the Issuer, Brown and SBS only. The CIC Side Agreement is a separate agreement among its signatories and does not bind nonsignatories as a formal amendment of the CIC Agreement. The Joint Filing Agreement filed as Exhibit 99.1 concerns the joint filing of Schedule 13D amendments and does not itself confer voting or dispositive authority over another person's shares.</w:t>
      </w:r>
    </w:p>
    <w:p>
      <w:pPr>
        <w:spacing w:after="0" w:line="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80"/>
        <w:spacing w:after="0" w:line="236" w:lineRule="auto"/>
        <w:rPr>
          <w:sz w:val="20"/>
          <w:szCs w:val="20"/>
          <w:color w:val="auto"/>
        </w:rPr>
      </w:pPr>
      <w:r>
        <w:rPr>
          <w:rFonts w:ascii="Times New Roman" w:cs="Times New Roman" w:eastAsia="Times New Roman" w:hAnsi="Times New Roman"/>
          <w:sz w:val="22"/>
          <w:szCs w:val="22"/>
          <w:color w:val="auto"/>
        </w:rPr>
        <w:t>Exhibit 99.1. Joint Filing Agreement among Robert G. Brown, SPAR Business Services, Inc. and Innovative Global Technologies, LLC, dated October 27, 2026, filed herewith. The CIC Agreement dated January 28, 2022 is incorporated by reference to Exhibit 10.1 to the Issuer's Current Report on Form 8-K filed January 28, 2022 (Accession No. 0001437749-22-001867). The Settlement Agreement and Release and CIC Side Agreement dated May 1, 2026 are incorporated by reference to Exhibits 10.1 and 10.4, respectively, to the Issuer's Current Report on Form 8-K filed May 5, 2026 (Accession No. 0001437749-26-014906).</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BROWN ROBERT G/</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G. Brown</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Robert G. Brown</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SPAR Business Services Inc</w:t>
      </w:r>
    </w:p>
    <w:p>
      <w:pPr>
        <w:sectPr>
          <w:pgSz w:w="11900" w:h="16860" w:orient="portrait"/>
          <w:cols w:equalWidth="0" w:num="1">
            <w:col w:w="11140"/>
          </w:cols>
          <w:pgMar w:left="360" w:top="112" w:right="399" w:bottom="0" w:gutter="0" w:footer="0" w:header="0"/>
        </w:sectPr>
      </w:pPr>
    </w:p>
    <w:bookmarkStart w:id="5" w:name="page6"/>
    <w:bookmarkEnd w:id="5"/>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G. Brown</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Robert G. Brown, Sole Director</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5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Innovative Global Technologies, LLC</w:t>
      </w:r>
    </w:p>
    <w:p>
      <w:pPr>
        <w:spacing w:after="0" w:line="152"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G. Brown</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1"/>
          <w:szCs w:val="21"/>
          <w:color w:val="auto"/>
        </w:rPr>
        <w:t>Name/Title: Robert G. Brown, Managing Director</w:t>
      </w:r>
    </w:p>
    <w:p>
      <w:pPr>
        <w:spacing w:after="0" w:line="56"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sectPr>
      <w:pgSz w:w="11900" w:h="16838" w:orient="portrait"/>
      <w:cols w:equalWidth="0" w:num="1">
        <w:col w:w="9019"/>
      </w:cols>
      <w:pgMar w:left="1440" w:top="2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2026-10-27T13:57:30Z</dcterms:created>
  <dcterms:modified xsi:type="dcterms:W3CDTF">2026-10-27T13:57:30Z</dcterms:modified>
</cp:coreProperties>
</file>