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Cook Timothy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SPAR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 EAST BOULEVARD, SUITE 1600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SPAR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SGRP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110,000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granted to the Reporting Person. Each RSU represents a contingent right to receive one share of the company's common stock upon vesting. The RSUs will vest on September 29, 2027, subject to continued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Timothy Patrick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8821" TargetMode="External"/><Relationship Id="rId5" Type="http://schemas.openxmlformats.org/officeDocument/2006/relationships/hyperlink" Target="http://www.sec.gov/cgi-bin/browse-edgar?action=getcompany&amp;CIK=00010049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3279</Characters>
  <CharactersWithSpaces>3817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